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D1E" w:rsidRDefault="00F70D1E" w:rsidP="00F70D1E">
      <w:pPr>
        <w:jc w:val="center"/>
        <w:rPr>
          <w:b/>
        </w:rPr>
      </w:pPr>
    </w:p>
    <w:p w:rsidR="00F70D1E" w:rsidRDefault="00F70D1E" w:rsidP="00F70D1E">
      <w:pPr>
        <w:jc w:val="center"/>
        <w:rPr>
          <w:b/>
        </w:rPr>
      </w:pPr>
      <w:r w:rsidRPr="007A01EB">
        <w:rPr>
          <w:b/>
        </w:rPr>
        <w:t>Odpowiedzi na pytania Zamawiających</w:t>
      </w:r>
      <w:r>
        <w:rPr>
          <w:b/>
        </w:rPr>
        <w:t xml:space="preserve"> 1</w:t>
      </w:r>
    </w:p>
    <w:p w:rsidR="00F70D1E" w:rsidRDefault="00F70D1E" w:rsidP="00F70D1E">
      <w:pPr>
        <w:pStyle w:val="Stopka"/>
        <w:spacing w:before="240"/>
        <w:ind w:right="357"/>
        <w:jc w:val="both"/>
      </w:pPr>
      <w:r w:rsidRPr="00664E01">
        <w:t xml:space="preserve">Zamawiający informuje, że w postępowaniu </w:t>
      </w:r>
      <w:r w:rsidRPr="00664E01">
        <w:rPr>
          <w:b/>
          <w:caps/>
        </w:rPr>
        <w:t xml:space="preserve">nr </w:t>
      </w:r>
      <w:r>
        <w:rPr>
          <w:b/>
        </w:rPr>
        <w:t>MOPS/</w:t>
      </w:r>
      <w:r w:rsidRPr="00E679FF">
        <w:rPr>
          <w:b/>
        </w:rPr>
        <w:t>ZG - ZP/ 01/13</w:t>
      </w:r>
      <w:r w:rsidRPr="00664E01">
        <w:rPr>
          <w:b/>
          <w:caps/>
          <w:spacing w:val="28"/>
        </w:rPr>
        <w:t xml:space="preserve"> </w:t>
      </w:r>
      <w:r w:rsidRPr="00664E01">
        <w:t xml:space="preserve">pod nazwą: </w:t>
      </w:r>
      <w:r w:rsidRPr="005146B3">
        <w:rPr>
          <w:b/>
        </w:rPr>
        <w:t xml:space="preserve">„Modernizacja 200 zestawów komputerowych przekazanych </w:t>
      </w:r>
      <w:r w:rsidRPr="005146B3">
        <w:rPr>
          <w:b/>
          <w:szCs w:val="32"/>
        </w:rPr>
        <w:t>imiennie wskazanym beneficjentom ostatecznym</w:t>
      </w:r>
      <w:r w:rsidRPr="005146B3">
        <w:rPr>
          <w:b/>
        </w:rPr>
        <w:t>”</w:t>
      </w:r>
      <w:r>
        <w:t xml:space="preserve"> </w:t>
      </w:r>
      <w:r w:rsidRPr="00664E01">
        <w:t>wpłynęły pytania dotyczące specyfikacji istotnych warunków zamówienia.</w:t>
      </w:r>
    </w:p>
    <w:p w:rsidR="00F70D1E" w:rsidRPr="00F70D1E" w:rsidRDefault="00F70D1E" w:rsidP="00F70D1E"/>
    <w:p w:rsidR="00F70D1E" w:rsidRPr="00664E01" w:rsidRDefault="00F70D1E" w:rsidP="00F70D1E">
      <w:pPr>
        <w:pStyle w:val="Stopka"/>
        <w:ind w:right="360"/>
        <w:jc w:val="both"/>
      </w:pPr>
      <w:r w:rsidRPr="00664E01">
        <w:t>W tej sytuacji zamawiający w trybie art. 38</w:t>
      </w:r>
      <w:r>
        <w:t xml:space="preserve"> ust. 1 </w:t>
      </w:r>
      <w:r w:rsidRPr="00664E01">
        <w:t xml:space="preserve">ustawy z dnia 29 stycznia 2004 roku „Prawo zamówień publicznych” (jedn. tekst. </w:t>
      </w:r>
      <w:proofErr w:type="spellStart"/>
      <w:r w:rsidRPr="00664E01">
        <w:rPr>
          <w:shd w:val="clear" w:color="auto" w:fill="FFFFFF"/>
        </w:rPr>
        <w:t>Dz.U</w:t>
      </w:r>
      <w:proofErr w:type="spellEnd"/>
      <w:r w:rsidRPr="00664E01">
        <w:rPr>
          <w:shd w:val="clear" w:color="auto" w:fill="FFFFFF"/>
        </w:rPr>
        <w:t xml:space="preserve">. </w:t>
      </w:r>
      <w:proofErr w:type="gramStart"/>
      <w:r w:rsidRPr="00664E01">
        <w:rPr>
          <w:shd w:val="clear" w:color="auto" w:fill="FFFFFF"/>
        </w:rPr>
        <w:t>z</w:t>
      </w:r>
      <w:proofErr w:type="gramEnd"/>
      <w:r w:rsidRPr="00664E01">
        <w:rPr>
          <w:shd w:val="clear" w:color="auto" w:fill="FFFFFF"/>
        </w:rPr>
        <w:t xml:space="preserve"> dnia 2010 r. nr 113, poz.759</w:t>
      </w:r>
      <w:r>
        <w:rPr>
          <w:shd w:val="clear" w:color="auto" w:fill="FFFFFF"/>
        </w:rPr>
        <w:t xml:space="preserve"> z </w:t>
      </w:r>
      <w:proofErr w:type="spellStart"/>
      <w:r>
        <w:rPr>
          <w:shd w:val="clear" w:color="auto" w:fill="FFFFFF"/>
        </w:rPr>
        <w:t>późn</w:t>
      </w:r>
      <w:proofErr w:type="spellEnd"/>
      <w:r>
        <w:rPr>
          <w:shd w:val="clear" w:color="auto" w:fill="FFFFFF"/>
        </w:rPr>
        <w:t xml:space="preserve">. </w:t>
      </w:r>
      <w:proofErr w:type="gramStart"/>
      <w:r>
        <w:rPr>
          <w:shd w:val="clear" w:color="auto" w:fill="FFFFFF"/>
        </w:rPr>
        <w:t>zm</w:t>
      </w:r>
      <w:proofErr w:type="gramEnd"/>
      <w:r>
        <w:rPr>
          <w:shd w:val="clear" w:color="auto" w:fill="FFFFFF"/>
        </w:rPr>
        <w:t>.</w:t>
      </w:r>
      <w:r w:rsidRPr="00664E01">
        <w:t xml:space="preserve">) odpowiada:   </w:t>
      </w:r>
    </w:p>
    <w:p w:rsidR="00F70D1E" w:rsidRDefault="00F70D1E" w:rsidP="00F70D1E">
      <w:pPr>
        <w:pStyle w:val="NormalnyWeb"/>
        <w:spacing w:before="0" w:beforeAutospacing="0" w:after="0" w:afterAutospacing="0"/>
      </w:pPr>
    </w:p>
    <w:p w:rsidR="00F70D1E" w:rsidRPr="005146B3" w:rsidRDefault="00F70D1E" w:rsidP="00F70D1E">
      <w:pPr>
        <w:pStyle w:val="NormalnyWeb"/>
        <w:spacing w:before="0" w:beforeAutospacing="0" w:after="0" w:afterAutospacing="0"/>
        <w:rPr>
          <w:b/>
        </w:rPr>
      </w:pPr>
      <w:r w:rsidRPr="005146B3">
        <w:rPr>
          <w:b/>
        </w:rPr>
        <w:t>Pytanie nr</w:t>
      </w:r>
      <w:r>
        <w:rPr>
          <w:b/>
        </w:rPr>
        <w:t xml:space="preserve"> </w:t>
      </w:r>
      <w:r w:rsidRPr="005146B3">
        <w:rPr>
          <w:b/>
        </w:rPr>
        <w:t>1</w:t>
      </w:r>
    </w:p>
    <w:p w:rsidR="00F70D1E" w:rsidRPr="00512981" w:rsidRDefault="00F70D1E" w:rsidP="00F70D1E">
      <w:pPr>
        <w:pStyle w:val="NormalnyWeb"/>
        <w:spacing w:before="120" w:beforeAutospacing="0" w:after="0" w:afterAutospacing="0"/>
        <w:jc w:val="both"/>
      </w:pPr>
      <w:r w:rsidRPr="00512981">
        <w:t xml:space="preserve">Przedmiotem zamówienia jest dokonanie modernizacji 200 zestawów komputerowych wyposażonych w jednostek komputerowe „DELL OPTIPLEX 980 MT” znajdujących się w dyspozycji beneficjentów </w:t>
      </w:r>
      <w:proofErr w:type="gramStart"/>
      <w:r w:rsidRPr="00512981">
        <w:t>ostatecznych (BO</w:t>
      </w:r>
      <w:proofErr w:type="gramEnd"/>
      <w:r w:rsidRPr="00512981">
        <w:t>) zamieszkałych na terenie miasta Zielona Góra. Zamawiający wymaga by Wykonawca na zmodernizowane zestawy udzielił 3 letniej gwarancji.</w:t>
      </w:r>
    </w:p>
    <w:p w:rsidR="00F70D1E" w:rsidRPr="00512981" w:rsidRDefault="00F70D1E" w:rsidP="00F70D1E">
      <w:pPr>
        <w:pStyle w:val="NormalnyWeb"/>
        <w:spacing w:before="120" w:beforeAutospacing="0" w:after="0" w:afterAutospacing="0"/>
        <w:jc w:val="both"/>
      </w:pPr>
      <w:r w:rsidRPr="00512981">
        <w:t>Chcielibyśmy</w:t>
      </w:r>
      <w:r>
        <w:t>,</w:t>
      </w:r>
      <w:r w:rsidRPr="00512981">
        <w:t xml:space="preserve"> aby Zamawiający był świadomy tego, że komputery „DELL OPTIPLEX 980 MT” od kilku lat nie są już dostępne na rynku. W związku z tym jedy</w:t>
      </w:r>
      <w:r>
        <w:t>nym podmiotem, który posiada czę</w:t>
      </w:r>
      <w:r w:rsidRPr="00512981">
        <w:t xml:space="preserve">ści zamienne do tego </w:t>
      </w:r>
      <w:proofErr w:type="gramStart"/>
      <w:r w:rsidRPr="00512981">
        <w:t>modelu  jest</w:t>
      </w:r>
      <w:proofErr w:type="gramEnd"/>
      <w:r w:rsidRPr="00512981">
        <w:t xml:space="preserve"> produc</w:t>
      </w:r>
      <w:r>
        <w:t>ent lub autoryzowany serwis. Czę</w:t>
      </w:r>
      <w:r w:rsidRPr="00512981">
        <w:t>ści zamienne nie są dostępne na rynku. Producent lub autoryzowany serwis wykorzystuje je jedynie do</w:t>
      </w:r>
      <w:r>
        <w:t xml:space="preserve"> </w:t>
      </w:r>
      <w:r w:rsidRPr="00512981">
        <w:t>świadczenia wykupionych usług gwarancyjnych.</w:t>
      </w:r>
    </w:p>
    <w:p w:rsidR="00F70D1E" w:rsidRPr="00512981" w:rsidRDefault="00F70D1E" w:rsidP="00F70D1E">
      <w:pPr>
        <w:pStyle w:val="NormalnyWeb"/>
        <w:spacing w:before="120" w:beforeAutospacing="0" w:after="0" w:afterAutospacing="0"/>
        <w:jc w:val="both"/>
      </w:pPr>
      <w:r w:rsidRPr="00512981">
        <w:t>W związku z powyższym zwracamy się do Zamawiającego z pytaniem czy Zamawiający wymaga</w:t>
      </w:r>
      <w:r>
        <w:t>,</w:t>
      </w:r>
      <w:r w:rsidRPr="00512981">
        <w:t xml:space="preserve"> by na zmodernizowane zestawy udzielona została trzyletnia gwarancja producenta czy Zamawiający dopuszcza</w:t>
      </w:r>
      <w:r>
        <w:t>,</w:t>
      </w:r>
      <w:r w:rsidRPr="00512981">
        <w:t xml:space="preserve"> by w przypadku awarii wyposażane były w części, które nie są wyprodukowane lub certyfikowane przez producenta (np. płyta główna)?</w:t>
      </w:r>
    </w:p>
    <w:p w:rsidR="00F70D1E" w:rsidRPr="00512981" w:rsidRDefault="00F70D1E" w:rsidP="00F70D1E">
      <w:pPr>
        <w:pStyle w:val="NormalnyWeb"/>
        <w:spacing w:before="120" w:beforeAutospacing="0" w:after="0" w:afterAutospacing="0"/>
        <w:jc w:val="both"/>
      </w:pPr>
      <w:r w:rsidRPr="00512981">
        <w:t xml:space="preserve">Oczywiście Zamawiający określił swoje minimalne wymagania i dopuszcza by w wyniku realizacji zamówienia modernizowane zestawy osiągnęły lepsze parametry. </w:t>
      </w:r>
      <w:r>
        <w:t>Chc</w:t>
      </w:r>
      <w:r w:rsidRPr="00512981">
        <w:t>ielibyśmy, aby Zmawiający był świadomy tego, że w przypadku wymiany płyty głównej na inną niż producenta Dell:</w:t>
      </w:r>
    </w:p>
    <w:p w:rsidR="00F70D1E" w:rsidRPr="00512981" w:rsidRDefault="00F70D1E" w:rsidP="00F70D1E">
      <w:pPr>
        <w:pStyle w:val="NormalnyWeb"/>
        <w:spacing w:before="0" w:beforeAutospacing="0" w:after="0" w:afterAutospacing="0"/>
        <w:ind w:left="454" w:hanging="227"/>
        <w:jc w:val="both"/>
      </w:pPr>
      <w:r w:rsidRPr="00512981">
        <w:t xml:space="preserve">- nie będzie można wykonać wymaganego testu diagnostycznego Dell BIOS </w:t>
      </w:r>
      <w:proofErr w:type="spellStart"/>
      <w:r w:rsidRPr="00512981">
        <w:t>Diagnostic</w:t>
      </w:r>
      <w:proofErr w:type="spellEnd"/>
      <w:r w:rsidRPr="00512981">
        <w:t xml:space="preserve"> </w:t>
      </w:r>
      <w:r>
        <w:t xml:space="preserve">     (</w:t>
      </w:r>
      <w:r w:rsidRPr="00512981">
        <w:t>czynność ta przypada na 34 miesiąc od dnia podpisania protokołu odbioru),</w:t>
      </w:r>
    </w:p>
    <w:p w:rsidR="00F70D1E" w:rsidRPr="00512981" w:rsidRDefault="00F70D1E" w:rsidP="00F70D1E">
      <w:pPr>
        <w:pStyle w:val="NormalnyWeb"/>
        <w:spacing w:before="0" w:beforeAutospacing="0" w:after="0" w:afterAutospacing="0"/>
        <w:ind w:left="454" w:hanging="227"/>
      </w:pPr>
      <w:r w:rsidRPr="00512981">
        <w:t>- komputer nie będzie spełniał normy ISO 9001 i 14001,</w:t>
      </w:r>
    </w:p>
    <w:p w:rsidR="00F70D1E" w:rsidRPr="00512981" w:rsidRDefault="00F70D1E" w:rsidP="00F70D1E">
      <w:pPr>
        <w:pStyle w:val="NormalnyWeb"/>
        <w:spacing w:before="0" w:beforeAutospacing="0" w:after="0" w:afterAutospacing="0"/>
        <w:ind w:left="454" w:hanging="227"/>
      </w:pPr>
      <w:r w:rsidRPr="00512981">
        <w:t>- komputer nie będzie spełniał normy Energy Star,</w:t>
      </w:r>
    </w:p>
    <w:p w:rsidR="00F70D1E" w:rsidRPr="00512981" w:rsidRDefault="00F70D1E" w:rsidP="00F70D1E">
      <w:pPr>
        <w:pStyle w:val="NormalnyWeb"/>
        <w:spacing w:before="0" w:beforeAutospacing="0" w:after="0" w:afterAutospacing="0"/>
        <w:ind w:left="454" w:hanging="227"/>
        <w:jc w:val="both"/>
      </w:pPr>
      <w:r>
        <w:t>- k</w:t>
      </w:r>
      <w:r w:rsidRPr="00512981">
        <w:t xml:space="preserve">omputer nie będzie posiadał potwierdzenia kompatybilności na stronie Microsoft Windows Hardware </w:t>
      </w:r>
      <w:proofErr w:type="spellStart"/>
      <w:r w:rsidRPr="00512981">
        <w:t>Compatibility</w:t>
      </w:r>
      <w:proofErr w:type="spellEnd"/>
      <w:r w:rsidRPr="00512981">
        <w:t xml:space="preserve"> List.</w:t>
      </w:r>
    </w:p>
    <w:p w:rsidR="00F70D1E" w:rsidRPr="00512981" w:rsidRDefault="00F70D1E" w:rsidP="00F70D1E">
      <w:pPr>
        <w:pStyle w:val="NormalnyWeb"/>
        <w:spacing w:before="120" w:beforeAutospacing="0" w:after="0" w:afterAutospacing="0"/>
      </w:pPr>
      <w:r w:rsidRPr="00512981">
        <w:t xml:space="preserve">Odpowiedź </w:t>
      </w:r>
    </w:p>
    <w:p w:rsidR="00F70D1E" w:rsidRPr="00F70D1E" w:rsidRDefault="00F70D1E" w:rsidP="00F70D1E">
      <w:pPr>
        <w:pStyle w:val="NormalnyWeb"/>
        <w:spacing w:before="120" w:beforeAutospacing="0" w:after="0" w:afterAutospacing="0"/>
        <w:jc w:val="both"/>
      </w:pPr>
      <w:r>
        <w:t>Z</w:t>
      </w:r>
      <w:r w:rsidRPr="00512981">
        <w:t>amawiający wymaga, aby komponenty wymieniane w ramach gwarancji były w pełni kompatybilne z istniejącym zestawem, spełniały lub przewyższały parametry wymienianego podzespołu, komputer musi z</w:t>
      </w:r>
      <w:r>
        <w:t>awierać funkcjonalność wbudowaną</w:t>
      </w:r>
      <w:r w:rsidRPr="00512981">
        <w:t xml:space="preserve"> w </w:t>
      </w:r>
      <w:proofErr w:type="spellStart"/>
      <w:r w:rsidRPr="00512981">
        <w:t>firmware</w:t>
      </w:r>
      <w:proofErr w:type="spellEnd"/>
      <w:r w:rsidRPr="00512981">
        <w:t xml:space="preserve"> zgodna z </w:t>
      </w:r>
      <w:proofErr w:type="spellStart"/>
      <w:r w:rsidRPr="00512981">
        <w:t>dell</w:t>
      </w:r>
      <w:proofErr w:type="spellEnd"/>
      <w:r w:rsidRPr="00512981">
        <w:t xml:space="preserve"> </w:t>
      </w:r>
      <w:proofErr w:type="spellStart"/>
      <w:r w:rsidRPr="00512981">
        <w:t>diagnostic</w:t>
      </w:r>
      <w:proofErr w:type="spellEnd"/>
      <w:r w:rsidRPr="00512981">
        <w:t xml:space="preserve"> </w:t>
      </w:r>
      <w:proofErr w:type="spellStart"/>
      <w:r w:rsidRPr="00512981">
        <w:t>tools</w:t>
      </w:r>
      <w:proofErr w:type="spellEnd"/>
      <w:r w:rsidRPr="00512981">
        <w:t>, bądź rozwiązanie równoważne.   </w:t>
      </w:r>
    </w:p>
    <w:p w:rsidR="00F70D1E" w:rsidRPr="00B32E38" w:rsidRDefault="00F70D1E" w:rsidP="00F70D1E">
      <w:pPr>
        <w:pStyle w:val="NormalnyWeb"/>
        <w:spacing w:before="120" w:beforeAutospacing="0" w:after="0" w:afterAutospacing="0"/>
        <w:rPr>
          <w:b/>
        </w:rPr>
      </w:pPr>
      <w:r w:rsidRPr="00B32E38">
        <w:rPr>
          <w:b/>
        </w:rPr>
        <w:t>Pytanie 2</w:t>
      </w:r>
    </w:p>
    <w:p w:rsidR="00F70D1E" w:rsidRPr="00512981" w:rsidRDefault="00F70D1E" w:rsidP="00F70D1E">
      <w:pPr>
        <w:pStyle w:val="NormalnyWeb"/>
        <w:widowControl w:val="0"/>
        <w:spacing w:before="120" w:beforeAutospacing="0" w:after="0" w:afterAutospacing="0"/>
        <w:jc w:val="both"/>
      </w:pPr>
      <w:r>
        <w:t>Zamawiają</w:t>
      </w:r>
      <w:r w:rsidRPr="00512981">
        <w:t xml:space="preserve">cy wymaga by instalowane komponenty były w pełni kompatybilne z pozostałymi </w:t>
      </w:r>
      <w:r w:rsidRPr="00512981">
        <w:lastRenderedPageBreak/>
        <w:t>komponentami modernizowanej jednostki potwierdzone bezbłędnie wykonanym testem diagnostycznym. Wydruk stanowi integralną część protokołu odbioru.</w:t>
      </w:r>
    </w:p>
    <w:p w:rsidR="00F70D1E" w:rsidRPr="00512981" w:rsidRDefault="00F70D1E" w:rsidP="00F70D1E">
      <w:pPr>
        <w:pStyle w:val="NormalnyWeb"/>
        <w:spacing w:before="0" w:beforeAutospacing="0" w:after="0" w:afterAutospacing="0"/>
        <w:jc w:val="both"/>
      </w:pPr>
      <w:r w:rsidRPr="00512981">
        <w:t xml:space="preserve">W związku z powyższym zwracamy się do Zamawiającego z pytaniem czy Zmawiający miał na myśli test diagnostyczny Dell BIOS </w:t>
      </w:r>
      <w:proofErr w:type="spellStart"/>
      <w:r w:rsidRPr="00512981">
        <w:t>Diagnostic</w:t>
      </w:r>
      <w:proofErr w:type="spellEnd"/>
      <w:r w:rsidRPr="00512981">
        <w:t>?</w:t>
      </w:r>
    </w:p>
    <w:p w:rsidR="00F70D1E" w:rsidRPr="00512981" w:rsidRDefault="00F70D1E" w:rsidP="00F70D1E">
      <w:pPr>
        <w:pStyle w:val="NormalnyWeb"/>
        <w:spacing w:before="120" w:beforeAutospacing="0" w:after="0" w:afterAutospacing="0"/>
        <w:jc w:val="both"/>
      </w:pPr>
      <w:r>
        <w:t>O</w:t>
      </w:r>
      <w:r w:rsidRPr="00512981">
        <w:t>dpowiedź</w:t>
      </w:r>
      <w:r w:rsidRPr="00512981">
        <w:br/>
      </w:r>
      <w:r>
        <w:t>T</w:t>
      </w:r>
      <w:r w:rsidRPr="00512981">
        <w:t xml:space="preserve">ak, zamawiający dopuszcza </w:t>
      </w:r>
      <w:proofErr w:type="spellStart"/>
      <w:r w:rsidRPr="00512981">
        <w:t>dell</w:t>
      </w:r>
      <w:proofErr w:type="spellEnd"/>
      <w:r w:rsidRPr="00512981">
        <w:t xml:space="preserve"> </w:t>
      </w:r>
      <w:proofErr w:type="spellStart"/>
      <w:r w:rsidRPr="00512981">
        <w:t>diagnostic</w:t>
      </w:r>
      <w:proofErr w:type="spellEnd"/>
      <w:r w:rsidRPr="00512981">
        <w:t xml:space="preserve"> </w:t>
      </w:r>
      <w:r>
        <w:t>to ols.</w:t>
      </w:r>
    </w:p>
    <w:p w:rsidR="00F70D1E" w:rsidRDefault="00F70D1E" w:rsidP="00F70D1E"/>
    <w:p w:rsidR="00F70D1E" w:rsidRPr="00F70D1E" w:rsidRDefault="00F70D1E" w:rsidP="00F70D1E">
      <w:r>
        <w:t>Zielona Góra dnia 21 sierpnia 2013r</w:t>
      </w:r>
    </w:p>
    <w:p w:rsidR="00F70D1E" w:rsidRPr="00F70D1E" w:rsidRDefault="00F70D1E" w:rsidP="00F70D1E"/>
    <w:p w:rsidR="00F70D1E" w:rsidRPr="00F70D1E" w:rsidRDefault="00F70D1E" w:rsidP="00F70D1E"/>
    <w:p w:rsidR="00F70D1E" w:rsidRPr="00F70D1E" w:rsidRDefault="00F70D1E" w:rsidP="00F70D1E"/>
    <w:p w:rsidR="00F70D1E" w:rsidRPr="00F70D1E" w:rsidRDefault="00F70D1E" w:rsidP="00F70D1E"/>
    <w:p w:rsidR="00F70D1E" w:rsidRPr="00F70D1E" w:rsidRDefault="00F70D1E" w:rsidP="00F70D1E"/>
    <w:p w:rsidR="00F70D1E" w:rsidRPr="00F70D1E" w:rsidRDefault="00F70D1E" w:rsidP="00F70D1E"/>
    <w:p w:rsidR="00F70D1E" w:rsidRPr="00F70D1E" w:rsidRDefault="00F70D1E" w:rsidP="00F70D1E"/>
    <w:p w:rsidR="00F70D1E" w:rsidRPr="00F70D1E" w:rsidRDefault="00F70D1E" w:rsidP="00F70D1E"/>
    <w:p w:rsidR="00F70D1E" w:rsidRPr="00F70D1E" w:rsidRDefault="00F70D1E" w:rsidP="00F70D1E"/>
    <w:p w:rsidR="00F70D1E" w:rsidRPr="00F70D1E" w:rsidRDefault="00F70D1E" w:rsidP="00F70D1E"/>
    <w:p w:rsidR="00F70D1E" w:rsidRPr="00F70D1E" w:rsidRDefault="00F70D1E" w:rsidP="00F70D1E"/>
    <w:p w:rsidR="00F70D1E" w:rsidRPr="00F70D1E" w:rsidRDefault="00F70D1E" w:rsidP="00F70D1E"/>
    <w:p w:rsidR="00F70D1E" w:rsidRPr="00F70D1E" w:rsidRDefault="00F70D1E" w:rsidP="00F70D1E"/>
    <w:sectPr w:rsidR="00F70D1E" w:rsidRPr="00F70D1E" w:rsidSect="00C11F4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CCC" w:rsidRDefault="00755CCC" w:rsidP="00F70D1E">
      <w:pPr>
        <w:spacing w:line="240" w:lineRule="auto"/>
      </w:pPr>
      <w:r>
        <w:separator/>
      </w:r>
    </w:p>
  </w:endnote>
  <w:endnote w:type="continuationSeparator" w:id="0">
    <w:p w:rsidR="00755CCC" w:rsidRDefault="00755CCC" w:rsidP="00F70D1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D1E" w:rsidRPr="00F70D1E" w:rsidRDefault="00F70D1E" w:rsidP="00F70D1E">
    <w:pPr>
      <w:pStyle w:val="Stopka"/>
      <w:pBdr>
        <w:top w:val="single" w:sz="4" w:space="1" w:color="auto"/>
      </w:pBdr>
      <w:ind w:right="360"/>
      <w:jc w:val="center"/>
      <w:rPr>
        <w:b/>
        <w:caps/>
        <w:spacing w:val="28"/>
        <w:sz w:val="20"/>
        <w:szCs w:val="20"/>
      </w:rPr>
    </w:pPr>
    <w:r w:rsidRPr="007A01EB">
      <w:rPr>
        <w:b/>
        <w:caps/>
        <w:spacing w:val="28"/>
        <w:sz w:val="20"/>
        <w:szCs w:val="20"/>
      </w:rPr>
      <w:t xml:space="preserve">zamówienie </w:t>
    </w:r>
    <w:proofErr w:type="gramStart"/>
    <w:r w:rsidRPr="007A01EB">
      <w:rPr>
        <w:b/>
        <w:caps/>
        <w:spacing w:val="28"/>
        <w:sz w:val="20"/>
        <w:szCs w:val="20"/>
      </w:rPr>
      <w:t>publiczne  nr</w:t>
    </w:r>
    <w:proofErr w:type="gramEnd"/>
    <w:r w:rsidRPr="007A01EB">
      <w:rPr>
        <w:b/>
        <w:caps/>
        <w:spacing w:val="28"/>
        <w:sz w:val="20"/>
        <w:szCs w:val="20"/>
      </w:rPr>
      <w:t xml:space="preserve"> </w:t>
    </w:r>
    <w:r w:rsidRPr="00F70D1E">
      <w:rPr>
        <w:b/>
        <w:caps/>
        <w:spacing w:val="28"/>
        <w:sz w:val="20"/>
        <w:szCs w:val="20"/>
      </w:rPr>
      <w:t xml:space="preserve">MOPS/ZG - ZP/ 01/13 </w:t>
    </w:r>
  </w:p>
  <w:p w:rsidR="00F70D1E" w:rsidRPr="007A01EB" w:rsidRDefault="00F70D1E" w:rsidP="00F70D1E">
    <w:pPr>
      <w:pStyle w:val="Stopka"/>
      <w:pBdr>
        <w:top w:val="single" w:sz="4" w:space="1" w:color="auto"/>
      </w:pBdr>
      <w:ind w:right="360"/>
      <w:jc w:val="center"/>
      <w:rPr>
        <w:b/>
        <w:sz w:val="20"/>
        <w:szCs w:val="20"/>
      </w:rPr>
    </w:pPr>
    <w:r w:rsidRPr="007A01EB">
      <w:rPr>
        <w:b/>
        <w:spacing w:val="28"/>
        <w:sz w:val="20"/>
        <w:szCs w:val="20"/>
      </w:rPr>
      <w:t xml:space="preserve"> </w:t>
    </w:r>
    <w:r>
      <w:rPr>
        <w:b/>
        <w:spacing w:val="28"/>
        <w:sz w:val="20"/>
        <w:szCs w:val="20"/>
      </w:rPr>
      <w:t xml:space="preserve">Odpowiedzi na pytania Zamawiających w postępowaniu </w:t>
    </w:r>
    <w:r w:rsidRPr="007A01EB">
      <w:rPr>
        <w:b/>
        <w:spacing w:val="28"/>
        <w:sz w:val="20"/>
        <w:szCs w:val="20"/>
      </w:rPr>
      <w:t>pod nazwą</w:t>
    </w:r>
  </w:p>
  <w:p w:rsidR="00F70D1E" w:rsidRPr="00F70D1E" w:rsidRDefault="00F70D1E" w:rsidP="00F70D1E">
    <w:pPr>
      <w:jc w:val="center"/>
      <w:rPr>
        <w:b/>
        <w:spacing w:val="28"/>
        <w:sz w:val="20"/>
        <w:szCs w:val="20"/>
      </w:rPr>
    </w:pPr>
    <w:r w:rsidRPr="007C01D7">
      <w:rPr>
        <w:b/>
        <w:sz w:val="20"/>
        <w:szCs w:val="20"/>
      </w:rPr>
      <w:t>„</w:t>
    </w:r>
    <w:r w:rsidRPr="00F70D1E">
      <w:rPr>
        <w:b/>
        <w:spacing w:val="28"/>
        <w:sz w:val="20"/>
        <w:szCs w:val="20"/>
      </w:rPr>
      <w:t>Modernizacja 200 zestawów komputerowych przekazanych imiennie wskazanym beneficjentom ostatecznym”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CCC" w:rsidRDefault="00755CCC" w:rsidP="00F70D1E">
      <w:pPr>
        <w:spacing w:line="240" w:lineRule="auto"/>
      </w:pPr>
      <w:r>
        <w:separator/>
      </w:r>
    </w:p>
  </w:footnote>
  <w:footnote w:type="continuationSeparator" w:id="0">
    <w:p w:rsidR="00755CCC" w:rsidRDefault="00755CCC" w:rsidP="00F70D1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D1E" w:rsidRPr="00F70D1E" w:rsidRDefault="00F70D1E">
    <w:pPr>
      <w:pStyle w:val="Nagwek"/>
      <w:rPr>
        <w:u w:val="single"/>
      </w:rPr>
    </w:pPr>
    <w:r w:rsidRPr="00F70D1E">
      <w:rPr>
        <w:u w:val="single"/>
      </w:rPr>
      <w:drawing>
        <wp:inline distT="0" distB="0" distL="0" distR="0">
          <wp:extent cx="5725160" cy="700405"/>
          <wp:effectExtent l="19050" t="0" r="889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700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02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70D1E"/>
    <w:rsid w:val="00011CF4"/>
    <w:rsid w:val="001C1891"/>
    <w:rsid w:val="00210D55"/>
    <w:rsid w:val="00276D05"/>
    <w:rsid w:val="00654C3C"/>
    <w:rsid w:val="007224F4"/>
    <w:rsid w:val="00733C21"/>
    <w:rsid w:val="00755CCC"/>
    <w:rsid w:val="00B37977"/>
    <w:rsid w:val="00BF1022"/>
    <w:rsid w:val="00BF2157"/>
    <w:rsid w:val="00C11F48"/>
    <w:rsid w:val="00D56921"/>
    <w:rsid w:val="00DB5518"/>
    <w:rsid w:val="00DE565E"/>
    <w:rsid w:val="00E05F49"/>
    <w:rsid w:val="00E339FC"/>
    <w:rsid w:val="00F7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D1E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7224F4"/>
    <w:pPr>
      <w:keepNext/>
      <w:keepLines/>
      <w:spacing w:line="240" w:lineRule="auto"/>
      <w:jc w:val="right"/>
      <w:outlineLvl w:val="0"/>
    </w:pPr>
    <w:rPr>
      <w:rFonts w:eastAsiaTheme="majorEastAsia" w:cstheme="majorBidi"/>
      <w:b/>
      <w:bCs/>
      <w:cap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7224F4"/>
    <w:pPr>
      <w:keepNext/>
      <w:keepLines/>
      <w:spacing w:before="120" w:line="240" w:lineRule="auto"/>
      <w:jc w:val="center"/>
      <w:outlineLvl w:val="1"/>
    </w:pPr>
    <w:rPr>
      <w:rFonts w:eastAsiaTheme="majorEastAsia" w:cstheme="majorBidi"/>
      <w:b/>
      <w:bCs/>
      <w:iCs/>
      <w:sz w:val="32"/>
      <w:szCs w:val="26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7224F4"/>
    <w:pPr>
      <w:suppressAutoHyphens/>
      <w:spacing w:before="100" w:after="100" w:line="240" w:lineRule="auto"/>
      <w:outlineLvl w:val="3"/>
    </w:pPr>
    <w:rPr>
      <w:rFonts w:eastAsia="Times New Roman"/>
      <w:b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224F4"/>
    <w:pPr>
      <w:keepNext/>
      <w:suppressAutoHyphens/>
      <w:spacing w:line="240" w:lineRule="auto"/>
      <w:jc w:val="center"/>
      <w:outlineLvl w:val="5"/>
    </w:pPr>
    <w:rPr>
      <w:rFonts w:eastAsia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utoRedefine/>
    <w:uiPriority w:val="1"/>
    <w:qFormat/>
    <w:rsid w:val="007224F4"/>
    <w:pPr>
      <w:jc w:val="both"/>
    </w:pPr>
    <w:rPr>
      <w:rFonts w:ascii="Times New Roman" w:hAnsi="Times New Roman"/>
      <w:sz w:val="24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7224F4"/>
    <w:rPr>
      <w:rFonts w:ascii="Times New Roman" w:eastAsiaTheme="majorEastAsia" w:hAnsi="Times New Roman" w:cstheme="majorBidi"/>
      <w:b/>
      <w:bCs/>
      <w:iCs/>
      <w:sz w:val="32"/>
      <w:szCs w:val="26"/>
    </w:rPr>
  </w:style>
  <w:style w:type="character" w:customStyle="1" w:styleId="Nagwek1Znak">
    <w:name w:val="Nagłówek 1 Znak"/>
    <w:basedOn w:val="Domylnaczcionkaakapitu"/>
    <w:link w:val="Nagwek1"/>
    <w:rsid w:val="007224F4"/>
    <w:rPr>
      <w:rFonts w:ascii="Times New Roman" w:eastAsiaTheme="majorEastAsia" w:hAnsi="Times New Roman" w:cstheme="majorBidi"/>
      <w:b/>
      <w:bCs/>
      <w:cap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7224F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24F4"/>
    <w:pPr>
      <w:spacing w:after="120" w:line="240" w:lineRule="auto"/>
    </w:pPr>
    <w:rPr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24F4"/>
    <w:rPr>
      <w:rFonts w:ascii="Times New Roman" w:hAnsi="Times New Roman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7224F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7224F4"/>
    <w:pPr>
      <w:spacing w:line="240" w:lineRule="auto"/>
      <w:jc w:val="center"/>
    </w:pPr>
    <w:rPr>
      <w:rFonts w:ascii="Arial" w:eastAsia="Times New Roman" w:hAnsi="Arial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224F4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224F4"/>
    <w:pPr>
      <w:spacing w:line="240" w:lineRule="auto"/>
      <w:ind w:left="708"/>
    </w:pPr>
    <w:rPr>
      <w:rFonts w:eastAsia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0D1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D1E"/>
    <w:rPr>
      <w:rFonts w:ascii="Times New Roman" w:hAnsi="Times New Roman"/>
      <w:sz w:val="24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F70D1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70D1E"/>
    <w:rPr>
      <w:rFonts w:ascii="Times New Roman" w:hAnsi="Times New Roman"/>
      <w:sz w:val="24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D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D1E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F70D1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428</Words>
  <Characters>2569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Judziński</dc:creator>
  <cp:lastModifiedBy>Andrzej Judziński</cp:lastModifiedBy>
  <cp:revision>1</cp:revision>
  <dcterms:created xsi:type="dcterms:W3CDTF">2013-08-20T20:19:00Z</dcterms:created>
  <dcterms:modified xsi:type="dcterms:W3CDTF">2013-08-20T20:32:00Z</dcterms:modified>
</cp:coreProperties>
</file>